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27FB" w14:textId="77777777" w:rsidR="00843DA0" w:rsidRDefault="002C55DC" w:rsidP="00CF0904">
      <w:pPr>
        <w:shd w:val="clear" w:color="auto" w:fill="FFFFFF"/>
        <w:spacing w:afterLines="100" w:after="312"/>
        <w:jc w:val="center"/>
        <w:rPr>
          <w:rFonts w:ascii="宋体" w:hAnsi="宋体" w:cs="宋体"/>
          <w:b/>
          <w:bCs/>
          <w:sz w:val="36"/>
          <w:szCs w:val="36"/>
        </w:rPr>
      </w:pPr>
      <w:r>
        <w:rPr>
          <w:rFonts w:ascii="宋体" w:hAnsi="宋体" w:cs="宋体" w:hint="eastAsia"/>
          <w:b/>
          <w:bCs/>
          <w:sz w:val="36"/>
          <w:szCs w:val="36"/>
        </w:rPr>
        <w:t>中南林业科技大学涉外学院202</w:t>
      </w:r>
      <w:r w:rsidR="00CF0904">
        <w:rPr>
          <w:rFonts w:ascii="宋体" w:hAnsi="宋体" w:cs="宋体" w:hint="eastAsia"/>
          <w:b/>
          <w:bCs/>
          <w:sz w:val="36"/>
          <w:szCs w:val="36"/>
        </w:rPr>
        <w:t>4</w:t>
      </w:r>
      <w:r>
        <w:rPr>
          <w:rFonts w:ascii="宋体" w:hAnsi="宋体" w:cs="宋体" w:hint="eastAsia"/>
          <w:b/>
          <w:bCs/>
          <w:sz w:val="36"/>
          <w:szCs w:val="36"/>
        </w:rPr>
        <w:t>年“专升本”</w:t>
      </w:r>
    </w:p>
    <w:p w14:paraId="429C8853" w14:textId="77777777" w:rsidR="00843DA0" w:rsidRDefault="002C55DC" w:rsidP="00CF0904">
      <w:pPr>
        <w:widowControl/>
        <w:shd w:val="clear" w:color="auto" w:fill="FFFFFF"/>
        <w:spacing w:afterLines="100" w:after="312"/>
        <w:jc w:val="center"/>
        <w:rPr>
          <w:rFonts w:ascii="宋体" w:hAnsi="宋体" w:cs="宋体"/>
          <w:b/>
          <w:bCs/>
          <w:sz w:val="36"/>
          <w:szCs w:val="36"/>
        </w:rPr>
      </w:pPr>
      <w:r>
        <w:rPr>
          <w:rFonts w:ascii="宋体" w:hAnsi="宋体" w:cs="宋体" w:hint="eastAsia"/>
          <w:b/>
          <w:bCs/>
          <w:sz w:val="36"/>
          <w:szCs w:val="36"/>
        </w:rPr>
        <w:t>《财务管理》课程考试大纲</w:t>
      </w:r>
    </w:p>
    <w:p w14:paraId="0A269E37" w14:textId="77777777" w:rsidR="00843DA0" w:rsidRPr="002A5737" w:rsidRDefault="002C55DC">
      <w:pPr>
        <w:pStyle w:val="a4"/>
        <w:widowControl/>
        <w:numPr>
          <w:ilvl w:val="0"/>
          <w:numId w:val="1"/>
        </w:numPr>
        <w:shd w:val="clear" w:color="auto" w:fill="FFFFFF"/>
        <w:spacing w:line="560" w:lineRule="exact"/>
        <w:ind w:firstLineChars="0"/>
        <w:rPr>
          <w:rFonts w:ascii="仿宋" w:eastAsia="仿宋" w:hAnsi="仿宋" w:cs="仿宋"/>
          <w:b/>
          <w:bCs/>
          <w:color w:val="000000"/>
          <w:kern w:val="0"/>
          <w:sz w:val="28"/>
          <w:szCs w:val="28"/>
        </w:rPr>
      </w:pPr>
      <w:r w:rsidRPr="002A5737">
        <w:rPr>
          <w:rFonts w:ascii="仿宋" w:eastAsia="仿宋" w:hAnsi="仿宋" w:cs="仿宋" w:hint="eastAsia"/>
          <w:b/>
          <w:bCs/>
          <w:color w:val="000000"/>
          <w:kern w:val="0"/>
          <w:sz w:val="28"/>
          <w:szCs w:val="28"/>
        </w:rPr>
        <w:t>考试基本要求</w:t>
      </w:r>
    </w:p>
    <w:p w14:paraId="06905117" w14:textId="77777777" w:rsidR="00843DA0" w:rsidRDefault="002C55DC" w:rsidP="00361FC7">
      <w:pPr>
        <w:pStyle w:val="a4"/>
        <w:widowControl/>
        <w:shd w:val="clear" w:color="auto" w:fill="FFFFFF"/>
        <w:spacing w:line="560" w:lineRule="exact"/>
        <w:ind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本课程的考试目的在于检查和测试学生对财务管理的基本概念、基本原理及基本方法的掌握程度，是否具有初步应用这些基本原理和基本方法分析、解决实际工作中有关问题的能力。</w:t>
      </w:r>
    </w:p>
    <w:p w14:paraId="6983A02B" w14:textId="77777777" w:rsidR="00843DA0" w:rsidRDefault="002C55DC">
      <w:pPr>
        <w:pStyle w:val="a4"/>
        <w:widowControl/>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具体来说：</w:t>
      </w:r>
    </w:p>
    <w:p w14:paraId="79A47007" w14:textId="77777777" w:rsidR="00843DA0" w:rsidRDefault="002C55DC">
      <w:pPr>
        <w:pStyle w:val="a4"/>
        <w:widowControl/>
        <w:numPr>
          <w:ilvl w:val="0"/>
          <w:numId w:val="2"/>
        </w:numPr>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注重概念理解，把握整体框架</w:t>
      </w:r>
    </w:p>
    <w:p w14:paraId="346AB7A7" w14:textId="77777777" w:rsidR="00843DA0" w:rsidRDefault="002C55DC">
      <w:pPr>
        <w:pStyle w:val="a4"/>
        <w:widowControl/>
        <w:shd w:val="clear" w:color="auto" w:fill="FFFFFF"/>
        <w:spacing w:line="560" w:lineRule="exact"/>
        <w:ind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财务管理课程考试内容共九章，内容全面。各章之间既有联系又相对独立。在学习或复习时，必须认真思考，综合练习。在理解的基础上掌握课程的结构体系和主要内容。</w:t>
      </w:r>
    </w:p>
    <w:p w14:paraId="7D1445ED" w14:textId="77777777" w:rsidR="00843DA0" w:rsidRDefault="002C55DC">
      <w:pPr>
        <w:pStyle w:val="a4"/>
        <w:widowControl/>
        <w:numPr>
          <w:ilvl w:val="0"/>
          <w:numId w:val="2"/>
        </w:numPr>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突出重点，兼顾全面</w:t>
      </w:r>
    </w:p>
    <w:p w14:paraId="0DCB8126" w14:textId="77777777" w:rsidR="00843DA0" w:rsidRDefault="002C55DC">
      <w:pPr>
        <w:pStyle w:val="a4"/>
        <w:widowControl/>
        <w:shd w:val="clear" w:color="auto" w:fill="FFFFFF"/>
        <w:spacing w:line="560" w:lineRule="exact"/>
        <w:ind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本课程考试重点在于考察考生对财务管理基本理论和知识的了解程度，以及对重点知识和实务的掌握和应用 。因此，在复习时应了解一般性内容的同时，尽量突出重点，在全面系统学习的基础上有针对性的把握重点章节，掌握重点内容。</w:t>
      </w:r>
    </w:p>
    <w:p w14:paraId="53263F95" w14:textId="77777777" w:rsidR="00843DA0" w:rsidRDefault="002C55DC">
      <w:pPr>
        <w:pStyle w:val="a4"/>
        <w:widowControl/>
        <w:numPr>
          <w:ilvl w:val="0"/>
          <w:numId w:val="2"/>
        </w:numPr>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理论联系实际应用</w:t>
      </w:r>
    </w:p>
    <w:p w14:paraId="7D621A7B" w14:textId="77777777" w:rsidR="00843DA0" w:rsidRDefault="002C55DC">
      <w:pPr>
        <w:pStyle w:val="a4"/>
        <w:widowControl/>
        <w:shd w:val="clear" w:color="auto" w:fill="FFFFFF"/>
        <w:spacing w:line="560" w:lineRule="exact"/>
        <w:ind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财务管理是一门在工作和生活中应用很多的学科，理论性和实践性都很强。在学习中，要注意理论联系实际，结合我国现实情况，尝试利用课程中的基本方法解决现实问题，提高实际分析问题、解决问题的能力。</w:t>
      </w:r>
    </w:p>
    <w:p w14:paraId="379EDB58" w14:textId="77777777" w:rsidR="00843DA0" w:rsidRDefault="00843DA0">
      <w:pPr>
        <w:pStyle w:val="a4"/>
        <w:widowControl/>
        <w:shd w:val="clear" w:color="auto" w:fill="FFFFFF"/>
        <w:spacing w:line="560" w:lineRule="exact"/>
        <w:ind w:left="720" w:firstLineChars="0" w:firstLine="0"/>
        <w:rPr>
          <w:rFonts w:ascii="仿宋" w:eastAsia="仿宋" w:hAnsi="仿宋" w:cs="仿宋"/>
          <w:b/>
          <w:bCs/>
          <w:color w:val="000000"/>
          <w:kern w:val="0"/>
          <w:sz w:val="24"/>
          <w:szCs w:val="24"/>
        </w:rPr>
      </w:pPr>
    </w:p>
    <w:p w14:paraId="64517FC8" w14:textId="77777777" w:rsidR="00843DA0" w:rsidRPr="002A5737" w:rsidRDefault="002C55DC">
      <w:pPr>
        <w:widowControl/>
        <w:shd w:val="clear" w:color="auto" w:fill="FFFFFF"/>
        <w:spacing w:line="560" w:lineRule="exact"/>
        <w:rPr>
          <w:rFonts w:ascii="仿宋" w:eastAsia="仿宋" w:hAnsi="仿宋" w:cs="仿宋"/>
          <w:color w:val="000000"/>
          <w:kern w:val="0"/>
          <w:sz w:val="28"/>
          <w:szCs w:val="28"/>
        </w:rPr>
      </w:pPr>
      <w:r w:rsidRPr="002A5737">
        <w:rPr>
          <w:rFonts w:ascii="仿宋" w:eastAsia="仿宋" w:hAnsi="仿宋" w:cs="仿宋" w:hint="eastAsia"/>
          <w:b/>
          <w:bCs/>
          <w:color w:val="000000"/>
          <w:kern w:val="0"/>
          <w:sz w:val="28"/>
          <w:szCs w:val="28"/>
        </w:rPr>
        <w:t>二、考试方式、时间、题型及比例</w:t>
      </w:r>
    </w:p>
    <w:p w14:paraId="259FFA11" w14:textId="77777777" w:rsidR="00843DA0" w:rsidRDefault="002C55DC">
      <w:pPr>
        <w:widowControl/>
        <w:shd w:val="clear" w:color="auto" w:fill="FFFFFF"/>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1．考试方式：闭卷笔试</w:t>
      </w:r>
    </w:p>
    <w:p w14:paraId="054932EC" w14:textId="10DB787C" w:rsidR="00843DA0" w:rsidRDefault="002C55DC">
      <w:pPr>
        <w:widowControl/>
        <w:shd w:val="clear" w:color="auto" w:fill="FFFFFF"/>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2．考试时间：</w:t>
      </w:r>
      <w:r w:rsidR="00C34888">
        <w:rPr>
          <w:rFonts w:ascii="仿宋" w:eastAsia="仿宋" w:hAnsi="仿宋" w:cs="仿宋" w:hint="eastAsia"/>
          <w:color w:val="000000"/>
          <w:kern w:val="0"/>
          <w:sz w:val="24"/>
          <w:szCs w:val="24"/>
        </w:rPr>
        <w:t xml:space="preserve"> </w:t>
      </w:r>
      <w:r>
        <w:rPr>
          <w:rFonts w:ascii="仿宋" w:eastAsia="仿宋" w:hAnsi="仿宋" w:cs="仿宋" w:hint="eastAsia"/>
          <w:color w:val="000000"/>
          <w:kern w:val="0"/>
          <w:sz w:val="24"/>
          <w:szCs w:val="24"/>
        </w:rPr>
        <w:t>1</w:t>
      </w:r>
      <w:r w:rsidR="00F778D1">
        <w:rPr>
          <w:rFonts w:ascii="仿宋" w:eastAsia="仿宋" w:hAnsi="仿宋" w:cs="仿宋"/>
          <w:color w:val="000000"/>
          <w:kern w:val="0"/>
          <w:sz w:val="24"/>
          <w:szCs w:val="24"/>
        </w:rPr>
        <w:t>0</w:t>
      </w:r>
      <w:r>
        <w:rPr>
          <w:rFonts w:ascii="仿宋" w:eastAsia="仿宋" w:hAnsi="仿宋" w:cs="仿宋" w:hint="eastAsia"/>
          <w:color w:val="000000"/>
          <w:kern w:val="0"/>
          <w:sz w:val="24"/>
          <w:szCs w:val="24"/>
        </w:rPr>
        <w:t>0分钟</w:t>
      </w:r>
      <w:r w:rsidR="008B5508">
        <w:rPr>
          <w:rFonts w:ascii="仿宋" w:eastAsia="仿宋" w:hAnsi="仿宋" w:cs="仿宋" w:hint="eastAsia"/>
          <w:sz w:val="24"/>
          <w:highlight w:val="yellow"/>
        </w:rPr>
        <w:t>(最终以准考证时间为准)</w:t>
      </w:r>
    </w:p>
    <w:p w14:paraId="64334BEB" w14:textId="77777777" w:rsidR="00843DA0" w:rsidRDefault="002C55DC">
      <w:pPr>
        <w:widowControl/>
        <w:shd w:val="clear" w:color="auto" w:fill="FFFFFF"/>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 题型比例：</w:t>
      </w:r>
    </w:p>
    <w:tbl>
      <w:tblPr>
        <w:tblStyle w:val="a3"/>
        <w:tblW w:w="0" w:type="auto"/>
        <w:tblLook w:val="04A0" w:firstRow="1" w:lastRow="0" w:firstColumn="1" w:lastColumn="0" w:noHBand="0" w:noVBand="1"/>
      </w:tblPr>
      <w:tblGrid>
        <w:gridCol w:w="1313"/>
        <w:gridCol w:w="2317"/>
        <w:gridCol w:w="4892"/>
      </w:tblGrid>
      <w:tr w:rsidR="00843DA0" w14:paraId="066B70E0" w14:textId="77777777">
        <w:tc>
          <w:tcPr>
            <w:tcW w:w="1377" w:type="dxa"/>
          </w:tcPr>
          <w:p w14:paraId="1EF45B74" w14:textId="77777777" w:rsidR="00843DA0" w:rsidRDefault="00843DA0">
            <w:pPr>
              <w:widowControl/>
              <w:shd w:val="clear" w:color="auto" w:fill="FFFFFF"/>
              <w:spacing w:line="560" w:lineRule="exact"/>
              <w:rPr>
                <w:rFonts w:ascii="仿宋" w:eastAsia="仿宋" w:hAnsi="仿宋" w:cs="仿宋"/>
                <w:color w:val="000000"/>
                <w:kern w:val="0"/>
                <w:sz w:val="24"/>
                <w:szCs w:val="24"/>
              </w:rPr>
            </w:pPr>
          </w:p>
        </w:tc>
        <w:tc>
          <w:tcPr>
            <w:tcW w:w="7659" w:type="dxa"/>
            <w:gridSpan w:val="2"/>
          </w:tcPr>
          <w:p w14:paraId="1F6525E4"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卷面总计100分</w:t>
            </w:r>
          </w:p>
        </w:tc>
      </w:tr>
      <w:tr w:rsidR="00843DA0" w14:paraId="04EABE4E" w14:textId="77777777">
        <w:tc>
          <w:tcPr>
            <w:tcW w:w="1377" w:type="dxa"/>
            <w:vMerge w:val="restart"/>
          </w:tcPr>
          <w:p w14:paraId="62D5FB11" w14:textId="77777777" w:rsidR="00843DA0" w:rsidRDefault="00843DA0">
            <w:pPr>
              <w:widowControl/>
              <w:shd w:val="clear" w:color="auto" w:fill="FFFFFF"/>
              <w:spacing w:line="560" w:lineRule="exact"/>
              <w:jc w:val="center"/>
              <w:rPr>
                <w:rFonts w:ascii="仿宋" w:eastAsia="仿宋" w:hAnsi="仿宋" w:cs="仿宋"/>
                <w:color w:val="000000"/>
                <w:kern w:val="0"/>
                <w:sz w:val="24"/>
                <w:szCs w:val="24"/>
              </w:rPr>
            </w:pPr>
          </w:p>
          <w:p w14:paraId="460DB622"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客观题</w:t>
            </w:r>
          </w:p>
        </w:tc>
        <w:tc>
          <w:tcPr>
            <w:tcW w:w="2455" w:type="dxa"/>
          </w:tcPr>
          <w:p w14:paraId="171112F7"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单项选择题</w:t>
            </w:r>
          </w:p>
        </w:tc>
        <w:tc>
          <w:tcPr>
            <w:tcW w:w="5204" w:type="dxa"/>
          </w:tcPr>
          <w:p w14:paraId="051154B1"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15个小题，每小题1分，共15分</w:t>
            </w:r>
          </w:p>
        </w:tc>
      </w:tr>
      <w:tr w:rsidR="00843DA0" w14:paraId="091A32D3" w14:textId="77777777">
        <w:tc>
          <w:tcPr>
            <w:tcW w:w="1377" w:type="dxa"/>
            <w:vMerge/>
          </w:tcPr>
          <w:p w14:paraId="3C936C0F" w14:textId="77777777" w:rsidR="00843DA0" w:rsidRDefault="00843DA0">
            <w:pPr>
              <w:widowControl/>
              <w:shd w:val="clear" w:color="auto" w:fill="FFFFFF"/>
              <w:spacing w:line="560" w:lineRule="exact"/>
              <w:jc w:val="center"/>
              <w:rPr>
                <w:rFonts w:ascii="仿宋" w:eastAsia="仿宋" w:hAnsi="仿宋" w:cs="仿宋"/>
                <w:color w:val="000000"/>
                <w:kern w:val="0"/>
                <w:sz w:val="24"/>
                <w:szCs w:val="24"/>
              </w:rPr>
            </w:pPr>
          </w:p>
        </w:tc>
        <w:tc>
          <w:tcPr>
            <w:tcW w:w="2455" w:type="dxa"/>
          </w:tcPr>
          <w:p w14:paraId="7EA55E5A"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多项选择题</w:t>
            </w:r>
          </w:p>
        </w:tc>
        <w:tc>
          <w:tcPr>
            <w:tcW w:w="5204" w:type="dxa"/>
          </w:tcPr>
          <w:p w14:paraId="292199E8"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10个小题，每小题2分，共20分</w:t>
            </w:r>
          </w:p>
        </w:tc>
      </w:tr>
      <w:tr w:rsidR="00843DA0" w14:paraId="5A262687" w14:textId="77777777">
        <w:tc>
          <w:tcPr>
            <w:tcW w:w="1377" w:type="dxa"/>
            <w:vMerge/>
          </w:tcPr>
          <w:p w14:paraId="4D1C7E73" w14:textId="77777777" w:rsidR="00843DA0" w:rsidRDefault="00843DA0">
            <w:pPr>
              <w:widowControl/>
              <w:shd w:val="clear" w:color="auto" w:fill="FFFFFF"/>
              <w:spacing w:line="560" w:lineRule="exact"/>
              <w:jc w:val="center"/>
              <w:rPr>
                <w:rFonts w:ascii="仿宋" w:eastAsia="仿宋" w:hAnsi="仿宋" w:cs="仿宋"/>
                <w:color w:val="000000"/>
                <w:kern w:val="0"/>
                <w:sz w:val="24"/>
                <w:szCs w:val="24"/>
              </w:rPr>
            </w:pPr>
          </w:p>
        </w:tc>
        <w:tc>
          <w:tcPr>
            <w:tcW w:w="2455" w:type="dxa"/>
          </w:tcPr>
          <w:p w14:paraId="592BEBA6"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判断题</w:t>
            </w:r>
          </w:p>
        </w:tc>
        <w:tc>
          <w:tcPr>
            <w:tcW w:w="5204" w:type="dxa"/>
          </w:tcPr>
          <w:p w14:paraId="04FC3266"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10个小题，每小题1分，共10分</w:t>
            </w:r>
          </w:p>
        </w:tc>
      </w:tr>
      <w:tr w:rsidR="00843DA0" w14:paraId="67FA7BBA" w14:textId="77777777">
        <w:trPr>
          <w:trHeight w:val="638"/>
        </w:trPr>
        <w:tc>
          <w:tcPr>
            <w:tcW w:w="1377" w:type="dxa"/>
          </w:tcPr>
          <w:p w14:paraId="04A10115"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主观题</w:t>
            </w:r>
          </w:p>
        </w:tc>
        <w:tc>
          <w:tcPr>
            <w:tcW w:w="2455" w:type="dxa"/>
          </w:tcPr>
          <w:p w14:paraId="2FB335A8"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综合题</w:t>
            </w:r>
          </w:p>
        </w:tc>
        <w:tc>
          <w:tcPr>
            <w:tcW w:w="5204" w:type="dxa"/>
          </w:tcPr>
          <w:p w14:paraId="091E3C43" w14:textId="77777777"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5个小题，共55分</w:t>
            </w:r>
          </w:p>
        </w:tc>
      </w:tr>
    </w:tbl>
    <w:p w14:paraId="0F6980EA" w14:textId="77777777" w:rsidR="00843DA0" w:rsidRDefault="00843DA0">
      <w:pPr>
        <w:widowControl/>
        <w:shd w:val="clear" w:color="auto" w:fill="FFFFFF"/>
        <w:spacing w:line="560" w:lineRule="exact"/>
        <w:ind w:leftChars="171" w:left="359"/>
        <w:rPr>
          <w:rFonts w:ascii="仿宋" w:eastAsia="仿宋" w:hAnsi="仿宋" w:cs="仿宋"/>
          <w:color w:val="FF0000"/>
          <w:kern w:val="0"/>
          <w:sz w:val="24"/>
          <w:szCs w:val="24"/>
        </w:rPr>
      </w:pPr>
    </w:p>
    <w:p w14:paraId="5D834B86" w14:textId="77777777" w:rsidR="00843DA0" w:rsidRPr="002A5737" w:rsidRDefault="002C55DC">
      <w:pPr>
        <w:widowControl/>
        <w:shd w:val="clear" w:color="auto" w:fill="FFFFFF"/>
        <w:spacing w:line="560" w:lineRule="exact"/>
        <w:rPr>
          <w:rFonts w:ascii="仿宋" w:eastAsia="仿宋" w:hAnsi="仿宋" w:cs="仿宋"/>
          <w:b/>
          <w:bCs/>
          <w:color w:val="000000"/>
          <w:kern w:val="0"/>
          <w:sz w:val="28"/>
          <w:szCs w:val="28"/>
        </w:rPr>
      </w:pPr>
      <w:r w:rsidRPr="002A5737">
        <w:rPr>
          <w:rFonts w:ascii="仿宋" w:eastAsia="仿宋" w:hAnsi="仿宋" w:cs="仿宋" w:hint="eastAsia"/>
          <w:b/>
          <w:bCs/>
          <w:color w:val="000000"/>
          <w:kern w:val="0"/>
          <w:sz w:val="28"/>
          <w:szCs w:val="28"/>
        </w:rPr>
        <w:t>三、考试内容及考试要求</w:t>
      </w:r>
    </w:p>
    <w:p w14:paraId="10F54E9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（一）第一章   总 论</w:t>
      </w:r>
    </w:p>
    <w:p w14:paraId="2DD3BFF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财务管理的概念</w:t>
      </w:r>
    </w:p>
    <w:p w14:paraId="2F77E51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1、企业财务活动</w:t>
      </w:r>
    </w:p>
    <w:p w14:paraId="259C309F"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2、企业财务关系</w:t>
      </w:r>
    </w:p>
    <w:p w14:paraId="7401FD0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财务管理的内容</w:t>
      </w:r>
    </w:p>
    <w:p w14:paraId="0B5406E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1、筹资管理</w:t>
      </w:r>
    </w:p>
    <w:p w14:paraId="31988E6D"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2、投资管理</w:t>
      </w:r>
    </w:p>
    <w:p w14:paraId="449CB746"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3、股利分配</w:t>
      </w:r>
    </w:p>
    <w:p w14:paraId="4B2FE3CD"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第三节  财务管理原则</w:t>
      </w:r>
    </w:p>
    <w:p w14:paraId="0743147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1、有关竞争环境的原则</w:t>
      </w:r>
    </w:p>
    <w:p w14:paraId="33756077"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2、有关创造价值和经济效率的原则</w:t>
      </w:r>
    </w:p>
    <w:p w14:paraId="39028E6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3、有关财务交易的原则</w:t>
      </w:r>
    </w:p>
    <w:p w14:paraId="321D986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第四节   财务管理的方法</w:t>
      </w:r>
    </w:p>
    <w:p w14:paraId="346B72FE"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1、财务预测</w:t>
      </w:r>
    </w:p>
    <w:p w14:paraId="1927452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2、财务计划</w:t>
      </w:r>
    </w:p>
    <w:p w14:paraId="1293C813" w14:textId="77777777" w:rsidR="00843DA0" w:rsidRDefault="002C55DC">
      <w:pPr>
        <w:numPr>
          <w:ilvl w:val="0"/>
          <w:numId w:val="3"/>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财务决策</w:t>
      </w:r>
    </w:p>
    <w:p w14:paraId="4A6F4683" w14:textId="77777777" w:rsidR="00843DA0" w:rsidRDefault="002C55DC">
      <w:pPr>
        <w:numPr>
          <w:ilvl w:val="0"/>
          <w:numId w:val="3"/>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财务控制</w:t>
      </w:r>
    </w:p>
    <w:p w14:paraId="29F0DF9D" w14:textId="77777777" w:rsidR="00843DA0" w:rsidRDefault="002C55DC">
      <w:pPr>
        <w:numPr>
          <w:ilvl w:val="0"/>
          <w:numId w:val="3"/>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财务分析</w:t>
      </w:r>
    </w:p>
    <w:p w14:paraId="18BF6394" w14:textId="77777777" w:rsidR="00843DA0" w:rsidRDefault="002C55DC">
      <w:pPr>
        <w:numPr>
          <w:ilvl w:val="0"/>
          <w:numId w:val="3"/>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财务检查</w:t>
      </w:r>
    </w:p>
    <w:p w14:paraId="015BDA9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第五节  财务管理的目标</w:t>
      </w:r>
    </w:p>
    <w:p w14:paraId="3BDCB03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1、企业的目标及其对财务管理的要求</w:t>
      </w:r>
    </w:p>
    <w:p w14:paraId="1C5FEE2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2、财务管理的目标</w:t>
      </w:r>
    </w:p>
    <w:p w14:paraId="2740A69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3、影响财务管理目标实现的因素</w:t>
      </w:r>
    </w:p>
    <w:p w14:paraId="7642ABF7"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4、财务管理目标的协调</w:t>
      </w:r>
    </w:p>
    <w:p w14:paraId="76CC11C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第六节  财务管理的环境</w:t>
      </w:r>
    </w:p>
    <w:p w14:paraId="0DD2BA44"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1、经济环境</w:t>
      </w:r>
    </w:p>
    <w:p w14:paraId="6840746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（1）经济周期</w:t>
      </w:r>
    </w:p>
    <w:p w14:paraId="0BBD977D"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（2）经济发展水平</w:t>
      </w:r>
    </w:p>
    <w:p w14:paraId="03695F9E"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（3）经济政策</w:t>
      </w:r>
    </w:p>
    <w:p w14:paraId="7C85F5A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2、法律环境</w:t>
      </w:r>
    </w:p>
    <w:p w14:paraId="3A2D1B66"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（1）企业组织法规</w:t>
      </w:r>
    </w:p>
    <w:p w14:paraId="6F80DFE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（2）企业经营法规</w:t>
      </w:r>
    </w:p>
    <w:p w14:paraId="3E1ACEE7"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（3）税务法律法规</w:t>
      </w:r>
    </w:p>
    <w:p w14:paraId="2580451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（4）财务法律法规</w:t>
      </w:r>
    </w:p>
    <w:p w14:paraId="44E66C26"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3、金融市场环境</w:t>
      </w:r>
    </w:p>
    <w:p w14:paraId="56CFD8E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（1）金融市场的作用 </w:t>
      </w:r>
    </w:p>
    <w:p w14:paraId="7EBFF8DD"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（2）金融市场的组成</w:t>
      </w:r>
    </w:p>
    <w:p w14:paraId="25BB4147"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（3）我国主要的金融机构</w:t>
      </w:r>
    </w:p>
    <w:p w14:paraId="1BC4188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（4）金融市场上的利率</w:t>
      </w:r>
    </w:p>
    <w:p w14:paraId="4CEE0E2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（二）第二章  财务管理的基本价值观念</w:t>
      </w:r>
    </w:p>
    <w:p w14:paraId="63A17B2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第一节    货币的时间价值</w:t>
      </w:r>
    </w:p>
    <w:p w14:paraId="44FD8B16"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1、货币时间价值的涵义</w:t>
      </w:r>
    </w:p>
    <w:p w14:paraId="4DCDACA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2、货币时间价值的实质</w:t>
      </w:r>
    </w:p>
    <w:p w14:paraId="6664439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3、货币的时间价值的作用</w:t>
      </w:r>
    </w:p>
    <w:p w14:paraId="2F823DBE"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4、资金时间价值的计算</w:t>
      </w:r>
    </w:p>
    <w:p w14:paraId="328770D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（1）单利终值与现值的计算</w:t>
      </w:r>
    </w:p>
    <w:p w14:paraId="110111F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（2）复利终值与现值的计算    </w:t>
      </w:r>
    </w:p>
    <w:p w14:paraId="711B2877"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（3）年金终值与现值的计算（普通年金、先付年金、永续年金）</w:t>
      </w:r>
    </w:p>
    <w:p w14:paraId="39EC411C"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风险价值</w:t>
      </w:r>
    </w:p>
    <w:p w14:paraId="378AADF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1、风险的特点</w:t>
      </w:r>
    </w:p>
    <w:p w14:paraId="5E40613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2、风险的类型</w:t>
      </w:r>
    </w:p>
    <w:p w14:paraId="66DEC403"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3、风险的衡量（期望值、标准离差、标准离差率）</w:t>
      </w:r>
    </w:p>
    <w:p w14:paraId="0B128E0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4、风险与报酬的关系</w:t>
      </w:r>
    </w:p>
    <w:p w14:paraId="61E0058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（三）第三章  利润规划与财务预算</w:t>
      </w:r>
    </w:p>
    <w:p w14:paraId="6A3FE09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财务预测</w:t>
      </w:r>
    </w:p>
    <w:p w14:paraId="2F9883BC"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1、财务预测的方法（销售百分比法）</w:t>
      </w:r>
    </w:p>
    <w:p w14:paraId="09028C9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利润规划</w:t>
      </w:r>
    </w:p>
    <w:p w14:paraId="41D7D5F8"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1、利润规划本量利分析</w:t>
      </w:r>
    </w:p>
    <w:p w14:paraId="10385A8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（1）本量利分析法的计算公式</w:t>
      </w:r>
    </w:p>
    <w:p w14:paraId="5CF5687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利润方程式、边际贡献方程式</w:t>
      </w:r>
    </w:p>
    <w:p w14:paraId="4DB5C0B9" w14:textId="77777777" w:rsidR="00843DA0" w:rsidRDefault="002C55DC">
      <w:pPr>
        <w:numPr>
          <w:ilvl w:val="0"/>
          <w:numId w:val="4"/>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财务预算</w:t>
      </w:r>
    </w:p>
    <w:p w14:paraId="50AF6015" w14:textId="77777777" w:rsidR="00843DA0" w:rsidRDefault="002C55DC">
      <w:pPr>
        <w:numPr>
          <w:ilvl w:val="0"/>
          <w:numId w:val="5"/>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财务预算概述</w:t>
      </w:r>
    </w:p>
    <w:p w14:paraId="7305EE87" w14:textId="77777777" w:rsidR="00843DA0" w:rsidRDefault="002C55DC">
      <w:pPr>
        <w:numPr>
          <w:ilvl w:val="0"/>
          <w:numId w:val="5"/>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财务预算的编制方法</w:t>
      </w:r>
    </w:p>
    <w:p w14:paraId="459C9645" w14:textId="77777777" w:rsidR="00843DA0" w:rsidRDefault="002C55DC">
      <w:pPr>
        <w:numPr>
          <w:ilvl w:val="0"/>
          <w:numId w:val="6"/>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固定预算法</w:t>
      </w:r>
    </w:p>
    <w:p w14:paraId="233DBE31" w14:textId="77777777" w:rsidR="00843DA0" w:rsidRDefault="002C55DC">
      <w:pPr>
        <w:numPr>
          <w:ilvl w:val="0"/>
          <w:numId w:val="6"/>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弹性预算法</w:t>
      </w:r>
    </w:p>
    <w:p w14:paraId="12B63193" w14:textId="77777777" w:rsidR="00843DA0" w:rsidRDefault="002C55DC">
      <w:pPr>
        <w:numPr>
          <w:ilvl w:val="0"/>
          <w:numId w:val="6"/>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零基预算法</w:t>
      </w:r>
    </w:p>
    <w:p w14:paraId="72988AB9" w14:textId="77777777" w:rsidR="00843DA0" w:rsidRDefault="002C55DC">
      <w:pPr>
        <w:numPr>
          <w:ilvl w:val="0"/>
          <w:numId w:val="6"/>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滚动预算法</w:t>
      </w:r>
    </w:p>
    <w:p w14:paraId="610ECF7E"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（四）第四章 筹资管理</w:t>
      </w:r>
    </w:p>
    <w:p w14:paraId="103B1162"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企业筹资的概念和分类</w:t>
      </w:r>
    </w:p>
    <w:p w14:paraId="451692B3"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1、企业筹资的概念</w:t>
      </w:r>
    </w:p>
    <w:p w14:paraId="0E06BC6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2、筹资的分类</w:t>
      </w:r>
    </w:p>
    <w:p w14:paraId="3376EAC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3、筹资的渠道与方式</w:t>
      </w:r>
    </w:p>
    <w:p w14:paraId="7418A316"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（1）筹资渠道</w:t>
      </w:r>
    </w:p>
    <w:p w14:paraId="70356CF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（2）筹资方式</w:t>
      </w:r>
    </w:p>
    <w:p w14:paraId="4CA12D6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权益资本筹资</w:t>
      </w:r>
    </w:p>
    <w:p w14:paraId="5E575F6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1、企业资本金</w:t>
      </w:r>
    </w:p>
    <w:p w14:paraId="58F48302"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2、吸收直接投资</w:t>
      </w:r>
    </w:p>
    <w:p w14:paraId="3752B63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（1）吸收直接投资的含义</w:t>
      </w:r>
    </w:p>
    <w:p w14:paraId="7B25820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（2）吸收直接投资的分类</w:t>
      </w:r>
    </w:p>
    <w:p w14:paraId="68F9E76F"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2、股票筹资</w:t>
      </w:r>
    </w:p>
    <w:p w14:paraId="563083A3"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（1）股票筹资的概念</w:t>
      </w:r>
    </w:p>
    <w:p w14:paraId="1E36D6C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（2）普通股筹资（分类、普通股票持有者的基本权利、优缺点）</w:t>
      </w:r>
    </w:p>
    <w:p w14:paraId="38DABD4E"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（3）优先股筹资（主要特征、种类）</w:t>
      </w:r>
    </w:p>
    <w:p w14:paraId="3A9D1C7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第三节   长期债务资本筹资</w:t>
      </w:r>
    </w:p>
    <w:p w14:paraId="385A1E3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1、长期借款筹资</w:t>
      </w:r>
    </w:p>
    <w:p w14:paraId="74459F5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长期借款的优缺点</w:t>
      </w:r>
    </w:p>
    <w:p w14:paraId="2DFE760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2、债券筹资</w:t>
      </w:r>
    </w:p>
    <w:p w14:paraId="160348B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（1）债券的种类</w:t>
      </w:r>
    </w:p>
    <w:p w14:paraId="170910E3"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（2）公司债券的特点</w:t>
      </w:r>
    </w:p>
    <w:p w14:paraId="51D992B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（3）债券的信用评级</w:t>
      </w:r>
    </w:p>
    <w:p w14:paraId="22DEE79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3、融资租赁筹资</w:t>
      </w:r>
    </w:p>
    <w:p w14:paraId="5C67C65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（1）融资租赁的特征</w:t>
      </w:r>
    </w:p>
    <w:p w14:paraId="14314882"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（2）融资租赁租金的计算</w:t>
      </w:r>
    </w:p>
    <w:p w14:paraId="41B76696"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第四节  短期筹资与营运资本管理</w:t>
      </w:r>
    </w:p>
    <w:p w14:paraId="33E76DA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1、短期筹资</w:t>
      </w:r>
    </w:p>
    <w:p w14:paraId="50663506"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（1）短期筹资的概念</w:t>
      </w:r>
    </w:p>
    <w:p w14:paraId="7C0CF81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（2）短期筹资的特点</w:t>
      </w:r>
    </w:p>
    <w:p w14:paraId="1896DDE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（3）短期筹资的方式</w:t>
      </w:r>
    </w:p>
    <w:p w14:paraId="6ECAD1E2"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2、营运资本</w:t>
      </w:r>
    </w:p>
    <w:p w14:paraId="75E2C07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1、营运资本的涵义</w:t>
      </w:r>
    </w:p>
    <w:p w14:paraId="16FD73E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2、营运资本的特点</w:t>
      </w:r>
    </w:p>
    <w:p w14:paraId="145488C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3、营运资本投资策略</w:t>
      </w:r>
    </w:p>
    <w:p w14:paraId="0A106A6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4、营运资本筹资策略</w:t>
      </w:r>
    </w:p>
    <w:p w14:paraId="32CDB92C"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（五）第五章  资本成本与资本结构</w:t>
      </w:r>
    </w:p>
    <w:p w14:paraId="19458DB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资本成本</w:t>
      </w:r>
    </w:p>
    <w:p w14:paraId="1C5AC9A7"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1、资金成本的内涵</w:t>
      </w:r>
    </w:p>
    <w:p w14:paraId="61F6BE2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2、资本成本的形式</w:t>
      </w:r>
    </w:p>
    <w:p w14:paraId="51EA61C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（1）个别资金成本（银行借款资本成本、债券资本成本、普通股资金成本、优先股资金成本、留存收益资金成本）</w:t>
      </w:r>
    </w:p>
    <w:p w14:paraId="27B6915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（2）综合资本成本计算</w:t>
      </w:r>
    </w:p>
    <w:p w14:paraId="21F2CCB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杠杆利益与风险</w:t>
      </w:r>
    </w:p>
    <w:p w14:paraId="7AA34F1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1、经营杠杆利益与风险</w:t>
      </w:r>
    </w:p>
    <w:p w14:paraId="661EB07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（1）经营杠杆系数测算</w:t>
      </w:r>
    </w:p>
    <w:p w14:paraId="426500ED"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（2）影响经营杠杆利益与风险的因素</w:t>
      </w:r>
    </w:p>
    <w:p w14:paraId="37E15E5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2、财务杠杆利益与风险</w:t>
      </w:r>
    </w:p>
    <w:p w14:paraId="5BEBF136"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（1）杠杆系数测算</w:t>
      </w:r>
    </w:p>
    <w:p w14:paraId="05918FC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（2）影响财务杠杆利益与风险的因素</w:t>
      </w:r>
    </w:p>
    <w:p w14:paraId="3C45224D"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3、复合杠杆与复合杠杆系数</w:t>
      </w:r>
    </w:p>
    <w:p w14:paraId="4341C47B"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第三节  资本结构的优化</w:t>
      </w:r>
    </w:p>
    <w:p w14:paraId="4D1B7AB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1、资本结构的含义</w:t>
      </w:r>
    </w:p>
    <w:p w14:paraId="323FF57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2、资本结构的决策方法</w:t>
      </w:r>
    </w:p>
    <w:p w14:paraId="5AB852B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（1）最佳资本结构的含义</w:t>
      </w:r>
    </w:p>
    <w:p w14:paraId="6C49D55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（2）资本成本比较法  </w:t>
      </w:r>
    </w:p>
    <w:p w14:paraId="678AB13D"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（六）第六章   项目投资管理</w:t>
      </w:r>
    </w:p>
    <w:p w14:paraId="4EBE5F6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项目投资的现金流量</w:t>
      </w:r>
    </w:p>
    <w:p w14:paraId="785DED7E"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1、项目投资的特点</w:t>
      </w:r>
    </w:p>
    <w:p w14:paraId="466CF222"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2、项目投资的程序</w:t>
      </w:r>
    </w:p>
    <w:p w14:paraId="5C91E9D3"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3、项目投资现金流量</w:t>
      </w:r>
    </w:p>
    <w:p w14:paraId="64C43DEF"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（1）现金流量的涵义</w:t>
      </w:r>
    </w:p>
    <w:p w14:paraId="5788E472"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（2）现金流量的构成</w:t>
      </w:r>
    </w:p>
    <w:p w14:paraId="39B0D576"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第二节  项目评价的非贴现法</w:t>
      </w:r>
    </w:p>
    <w:p w14:paraId="4FF9E6DC"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1、非贴现的投资回收期法</w:t>
      </w:r>
    </w:p>
    <w:p w14:paraId="411A5B57"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2、平均投资报酬率法</w:t>
      </w:r>
    </w:p>
    <w:p w14:paraId="2B2EF52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第三节  项目评价的贴现法</w:t>
      </w:r>
    </w:p>
    <w:p w14:paraId="437F4C6E"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1、净现值法</w:t>
      </w:r>
    </w:p>
    <w:p w14:paraId="05A3F673"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2、现值指数法</w:t>
      </w:r>
    </w:p>
    <w:p w14:paraId="7E324F1F"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（七）第七章  证券投资管理</w:t>
      </w:r>
    </w:p>
    <w:p w14:paraId="6B12650D"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证券投资概述</w:t>
      </w:r>
    </w:p>
    <w:p w14:paraId="3BBB894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1、证券投资的概念</w:t>
      </w:r>
    </w:p>
    <w:p w14:paraId="248D3AE3"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2、证券投资的特点</w:t>
      </w:r>
    </w:p>
    <w:p w14:paraId="5918D9C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3、证券投资的对象</w:t>
      </w:r>
    </w:p>
    <w:p w14:paraId="296678F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债券投资</w:t>
      </w:r>
    </w:p>
    <w:p w14:paraId="5B3A4F06"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1、债券投资的概念</w:t>
      </w:r>
    </w:p>
    <w:p w14:paraId="66F69017"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2、债券投资的特征</w:t>
      </w:r>
    </w:p>
    <w:p w14:paraId="1C02A65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3、债券投资的种类 </w:t>
      </w:r>
    </w:p>
    <w:p w14:paraId="2CB30A6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第三节  股票投资</w:t>
      </w:r>
    </w:p>
    <w:p w14:paraId="6BA1F15E"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1、股票投资的概念</w:t>
      </w:r>
    </w:p>
    <w:p w14:paraId="3EB5A3F3"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2、股利</w:t>
      </w:r>
    </w:p>
    <w:p w14:paraId="595F8468"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第四节  基金投资</w:t>
      </w:r>
    </w:p>
    <w:p w14:paraId="40676F89"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1、基金投资的概念</w:t>
      </w:r>
    </w:p>
    <w:p w14:paraId="5B2EA7DF"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2、基金投资的种类</w:t>
      </w:r>
    </w:p>
    <w:p w14:paraId="27EAEC55"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3、基金投资的优缺点</w:t>
      </w:r>
    </w:p>
    <w:p w14:paraId="7A7935F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（八）第八章  营运资金管理</w:t>
      </w:r>
    </w:p>
    <w:p w14:paraId="1717602E"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营运资本概述</w:t>
      </w:r>
    </w:p>
    <w:p w14:paraId="76D1817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1、营运资本的概念</w:t>
      </w:r>
    </w:p>
    <w:p w14:paraId="5E610B12"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2、营运资本的特点</w:t>
      </w:r>
    </w:p>
    <w:p w14:paraId="4BF2A527"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现金管理</w:t>
      </w:r>
    </w:p>
    <w:p w14:paraId="36B6AD6C"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1、持有现金的动机</w:t>
      </w:r>
    </w:p>
    <w:p w14:paraId="1927E36D"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2、最佳现金持有量</w:t>
      </w:r>
    </w:p>
    <w:p w14:paraId="2A4C823F"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（1）最佳现金持有量的含义</w:t>
      </w:r>
    </w:p>
    <w:p w14:paraId="542D86D3"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（2）持有现金的成本</w:t>
      </w:r>
    </w:p>
    <w:p w14:paraId="719A219E"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（3）确定最佳现金持有量的模式（存货模式、现金周转模式）</w:t>
      </w:r>
    </w:p>
    <w:p w14:paraId="4108A9D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第三节  应收账款管理</w:t>
      </w:r>
    </w:p>
    <w:p w14:paraId="0468E8FD"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（1）应收账款的概念</w:t>
      </w:r>
    </w:p>
    <w:p w14:paraId="47BEEEC0"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（2）应收账款的成本</w:t>
      </w:r>
    </w:p>
    <w:p w14:paraId="02DA287A"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（3）应收账款的信用政策</w:t>
      </w:r>
    </w:p>
    <w:p w14:paraId="064F72F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第四节  存货管理</w:t>
      </w:r>
    </w:p>
    <w:p w14:paraId="30F937E2"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1、存货的成本</w:t>
      </w:r>
    </w:p>
    <w:p w14:paraId="63E1A9A3"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2、存货控制的方法</w:t>
      </w:r>
    </w:p>
    <w:p w14:paraId="6335CD48"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（1）经济订货批量法</w:t>
      </w:r>
    </w:p>
    <w:p w14:paraId="22113D71" w14:textId="77777777"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（2）ABC控制法</w:t>
      </w:r>
    </w:p>
    <w:p w14:paraId="0A6EDC50"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（九）第九章  收益分配管理</w:t>
      </w:r>
    </w:p>
    <w:p w14:paraId="5A06AEBF"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收益及收益分配概述</w:t>
      </w:r>
    </w:p>
    <w:p w14:paraId="4D6AAC61"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1、利润分配</w:t>
      </w:r>
    </w:p>
    <w:p w14:paraId="1063DAA9"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（1）盈余公积金</w:t>
      </w:r>
    </w:p>
    <w:p w14:paraId="61C83B91"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（2）股利</w:t>
      </w:r>
    </w:p>
    <w:p w14:paraId="59A21007"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2、股利支付程序与方式</w:t>
      </w:r>
    </w:p>
    <w:p w14:paraId="394DBB07"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（1）股利支付的程序</w:t>
      </w:r>
    </w:p>
    <w:p w14:paraId="760CD741"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（2）股利支付的方式</w:t>
      </w:r>
    </w:p>
    <w:p w14:paraId="65AABF0A"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股利理论与股利政策</w:t>
      </w:r>
    </w:p>
    <w:p w14:paraId="626FC829"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1、股利政策的影响因素</w:t>
      </w:r>
    </w:p>
    <w:p w14:paraId="755EAB73"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2、股利政策与内部筹资</w:t>
      </w:r>
    </w:p>
    <w:p w14:paraId="4BE463D2"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（1）剩余股利政策</w:t>
      </w:r>
    </w:p>
    <w:p w14:paraId="13D651AC"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（2）固定或稳定增长的股利政策</w:t>
      </w:r>
    </w:p>
    <w:p w14:paraId="2007F9EB"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（3）固定股利支付率政策</w:t>
      </w:r>
    </w:p>
    <w:p w14:paraId="6D0B7C51" w14:textId="77777777" w:rsidR="00843DA0" w:rsidRDefault="002C55DC" w:rsidP="00CF0904">
      <w:pPr>
        <w:adjustRightInd w:val="0"/>
        <w:snapToGrid w:val="0"/>
        <w:spacing w:beforeLines="50" w:before="156" w:afterLines="50" w:after="156"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（4）低正常股利加额外股利政策</w:t>
      </w:r>
    </w:p>
    <w:p w14:paraId="6CAD285C" w14:textId="77777777" w:rsidR="00843DA0" w:rsidRPr="002A5737" w:rsidRDefault="002C55DC">
      <w:pPr>
        <w:widowControl/>
        <w:shd w:val="clear" w:color="auto" w:fill="FFFFFF"/>
        <w:spacing w:line="560" w:lineRule="exact"/>
        <w:rPr>
          <w:rFonts w:ascii="仿宋" w:eastAsia="仿宋" w:hAnsi="仿宋" w:cs="仿宋"/>
          <w:color w:val="000000"/>
          <w:kern w:val="0"/>
          <w:sz w:val="28"/>
          <w:szCs w:val="28"/>
        </w:rPr>
      </w:pPr>
      <w:r w:rsidRPr="002A5737">
        <w:rPr>
          <w:rFonts w:ascii="仿宋" w:eastAsia="仿宋" w:hAnsi="仿宋" w:cs="仿宋" w:hint="eastAsia"/>
          <w:b/>
          <w:bCs/>
          <w:color w:val="000000"/>
          <w:kern w:val="0"/>
          <w:sz w:val="28"/>
          <w:szCs w:val="28"/>
        </w:rPr>
        <w:t>四、其他说明</w:t>
      </w:r>
    </w:p>
    <w:p w14:paraId="49F231DB" w14:textId="77777777" w:rsidR="00843DA0" w:rsidRDefault="002C55DC">
      <w:pPr>
        <w:adjustRightInd w:val="0"/>
        <w:snapToGrid w:val="0"/>
        <w:spacing w:after="0"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考生需自带计算器和草稿纸。</w:t>
      </w:r>
    </w:p>
    <w:p w14:paraId="6B6F6FB4" w14:textId="77777777" w:rsidR="00843DA0" w:rsidRDefault="00843DA0">
      <w:pPr>
        <w:widowControl/>
        <w:shd w:val="clear" w:color="auto" w:fill="FFFFFF"/>
        <w:spacing w:line="560" w:lineRule="exact"/>
        <w:rPr>
          <w:rFonts w:ascii="仿宋" w:eastAsia="仿宋" w:hAnsi="仿宋" w:cs="仿宋"/>
          <w:b/>
          <w:bCs/>
          <w:color w:val="000000"/>
          <w:kern w:val="0"/>
          <w:sz w:val="24"/>
          <w:szCs w:val="24"/>
        </w:rPr>
      </w:pPr>
    </w:p>
    <w:p w14:paraId="2D1D41BB" w14:textId="77777777" w:rsidR="00843DA0" w:rsidRPr="002A5737" w:rsidRDefault="002A5737" w:rsidP="002A5737">
      <w:pPr>
        <w:widowControl/>
        <w:shd w:val="clear" w:color="auto" w:fill="FFFFFF"/>
        <w:spacing w:line="560" w:lineRule="exact"/>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lastRenderedPageBreak/>
        <w:t>五、</w:t>
      </w:r>
      <w:r w:rsidR="002C55DC" w:rsidRPr="002A5737">
        <w:rPr>
          <w:rFonts w:ascii="仿宋" w:eastAsia="仿宋" w:hAnsi="仿宋" w:cs="仿宋" w:hint="eastAsia"/>
          <w:b/>
          <w:bCs/>
          <w:color w:val="000000"/>
          <w:kern w:val="0"/>
          <w:sz w:val="28"/>
          <w:szCs w:val="28"/>
        </w:rPr>
        <w:t>参考书目</w:t>
      </w:r>
    </w:p>
    <w:p w14:paraId="566F67CB" w14:textId="77777777" w:rsidR="00843DA0" w:rsidRDefault="002C55DC" w:rsidP="0088174D">
      <w:pPr>
        <w:adjustRightInd w:val="0"/>
        <w:snapToGrid w:val="0"/>
        <w:spacing w:beforeLines="50" w:before="156" w:afterLines="50" w:after="156" w:line="240" w:lineRule="auto"/>
        <w:rPr>
          <w:rFonts w:ascii="宋体" w:eastAsia="黑体" w:hAnsi="宋体"/>
          <w:b/>
          <w:bCs/>
          <w:szCs w:val="21"/>
        </w:rPr>
      </w:pPr>
      <w:r>
        <w:rPr>
          <w:rFonts w:ascii="仿宋" w:eastAsia="仿宋" w:hAnsi="仿宋" w:cs="仿宋" w:hint="eastAsia"/>
          <w:color w:val="000000"/>
          <w:kern w:val="0"/>
          <w:sz w:val="24"/>
          <w:szCs w:val="24"/>
        </w:rPr>
        <w:t>蒋敏周 编，《财务管理概论》，清华大学出版社 ，2021年5月出版。</w:t>
      </w:r>
    </w:p>
    <w:sectPr w:rsidR="00843DA0" w:rsidSect="00843D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08BC" w14:textId="77777777" w:rsidR="00514DF8" w:rsidRDefault="00514DF8" w:rsidP="00361FC7">
      <w:pPr>
        <w:spacing w:after="0" w:line="240" w:lineRule="auto"/>
      </w:pPr>
      <w:r>
        <w:separator/>
      </w:r>
    </w:p>
  </w:endnote>
  <w:endnote w:type="continuationSeparator" w:id="0">
    <w:p w14:paraId="4495B406" w14:textId="77777777" w:rsidR="00514DF8" w:rsidRDefault="00514DF8" w:rsidP="0036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6A3BF" w14:textId="77777777" w:rsidR="00514DF8" w:rsidRDefault="00514DF8" w:rsidP="00361FC7">
      <w:pPr>
        <w:spacing w:after="0" w:line="240" w:lineRule="auto"/>
      </w:pPr>
      <w:r>
        <w:separator/>
      </w:r>
    </w:p>
  </w:footnote>
  <w:footnote w:type="continuationSeparator" w:id="0">
    <w:p w14:paraId="69257927" w14:textId="77777777" w:rsidR="00514DF8" w:rsidRDefault="00514DF8" w:rsidP="00361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803AC9"/>
    <w:multiLevelType w:val="singleLevel"/>
    <w:tmpl w:val="F0803AC9"/>
    <w:lvl w:ilvl="0">
      <w:start w:val="3"/>
      <w:numFmt w:val="chineseCounting"/>
      <w:suff w:val="space"/>
      <w:lvlText w:val="第%1节"/>
      <w:lvlJc w:val="left"/>
      <w:rPr>
        <w:rFonts w:hint="eastAsia"/>
      </w:rPr>
    </w:lvl>
  </w:abstractNum>
  <w:abstractNum w:abstractNumId="1" w15:restartNumberingAfterBreak="0">
    <w:nsid w:val="4BA63EAA"/>
    <w:multiLevelType w:val="singleLevel"/>
    <w:tmpl w:val="4BA63EAA"/>
    <w:lvl w:ilvl="0">
      <w:start w:val="1"/>
      <w:numFmt w:val="chineseCounting"/>
      <w:suff w:val="nothing"/>
      <w:lvlText w:val="（%1）"/>
      <w:lvlJc w:val="left"/>
      <w:rPr>
        <w:rFonts w:hint="eastAsia"/>
      </w:rPr>
    </w:lvl>
  </w:abstractNum>
  <w:abstractNum w:abstractNumId="2" w15:restartNumberingAfterBreak="0">
    <w:nsid w:val="4FB83CBF"/>
    <w:multiLevelType w:val="singleLevel"/>
    <w:tmpl w:val="4FB83CBF"/>
    <w:lvl w:ilvl="0">
      <w:start w:val="1"/>
      <w:numFmt w:val="decimal"/>
      <w:suff w:val="nothing"/>
      <w:lvlText w:val="%1、"/>
      <w:lvlJc w:val="left"/>
    </w:lvl>
  </w:abstractNum>
  <w:abstractNum w:abstractNumId="3" w15:restartNumberingAfterBreak="0">
    <w:nsid w:val="50C63BC2"/>
    <w:multiLevelType w:val="singleLevel"/>
    <w:tmpl w:val="50C63BC2"/>
    <w:lvl w:ilvl="0">
      <w:start w:val="3"/>
      <w:numFmt w:val="decimal"/>
      <w:suff w:val="nothing"/>
      <w:lvlText w:val="%1、"/>
      <w:lvlJc w:val="left"/>
    </w:lvl>
  </w:abstractNum>
  <w:abstractNum w:abstractNumId="4" w15:restartNumberingAfterBreak="0">
    <w:nsid w:val="5B2F603C"/>
    <w:multiLevelType w:val="singleLevel"/>
    <w:tmpl w:val="5B2F603C"/>
    <w:lvl w:ilvl="0">
      <w:start w:val="5"/>
      <w:numFmt w:val="chineseCounting"/>
      <w:suff w:val="nothing"/>
      <w:lvlText w:val="%1、"/>
      <w:lvlJc w:val="left"/>
      <w:rPr>
        <w:rFonts w:hint="eastAsia"/>
      </w:rPr>
    </w:lvl>
  </w:abstractNum>
  <w:abstractNum w:abstractNumId="5" w15:restartNumberingAfterBreak="0">
    <w:nsid w:val="68275F2E"/>
    <w:multiLevelType w:val="multilevel"/>
    <w:tmpl w:val="68275F2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8BCCED1"/>
    <w:multiLevelType w:val="singleLevel"/>
    <w:tmpl w:val="68BCCED1"/>
    <w:lvl w:ilvl="0">
      <w:start w:val="1"/>
      <w:numFmt w:val="decimal"/>
      <w:suff w:val="nothing"/>
      <w:lvlText w:val="（%1）"/>
      <w:lvlJc w:val="left"/>
    </w:lvl>
  </w:abstractNum>
  <w:num w:numId="1" w16cid:durableId="1072775392">
    <w:abstractNumId w:val="5"/>
  </w:num>
  <w:num w:numId="2" w16cid:durableId="2072120939">
    <w:abstractNumId w:val="1"/>
  </w:num>
  <w:num w:numId="3" w16cid:durableId="2120947310">
    <w:abstractNumId w:val="3"/>
  </w:num>
  <w:num w:numId="4" w16cid:durableId="2110276478">
    <w:abstractNumId w:val="0"/>
  </w:num>
  <w:num w:numId="5" w16cid:durableId="1992754907">
    <w:abstractNumId w:val="2"/>
  </w:num>
  <w:num w:numId="6" w16cid:durableId="2108117407">
    <w:abstractNumId w:val="6"/>
  </w:num>
  <w:num w:numId="7" w16cid:durableId="1988364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1A49"/>
    <w:rsid w:val="00030E11"/>
    <w:rsid w:val="001B2324"/>
    <w:rsid w:val="001B734D"/>
    <w:rsid w:val="00231C46"/>
    <w:rsid w:val="002A5737"/>
    <w:rsid w:val="002C1EB3"/>
    <w:rsid w:val="002C55DC"/>
    <w:rsid w:val="00361FC7"/>
    <w:rsid w:val="003B58ED"/>
    <w:rsid w:val="003D2CE8"/>
    <w:rsid w:val="004C17A8"/>
    <w:rsid w:val="00514DF8"/>
    <w:rsid w:val="00552218"/>
    <w:rsid w:val="005F49DC"/>
    <w:rsid w:val="00631FC2"/>
    <w:rsid w:val="006D50B9"/>
    <w:rsid w:val="006E5D0A"/>
    <w:rsid w:val="00826164"/>
    <w:rsid w:val="00843DA0"/>
    <w:rsid w:val="0088174D"/>
    <w:rsid w:val="008B5508"/>
    <w:rsid w:val="00907D63"/>
    <w:rsid w:val="009743D4"/>
    <w:rsid w:val="009D0DF4"/>
    <w:rsid w:val="00A73CE3"/>
    <w:rsid w:val="00B24859"/>
    <w:rsid w:val="00B93D36"/>
    <w:rsid w:val="00C34888"/>
    <w:rsid w:val="00CD6771"/>
    <w:rsid w:val="00CF0904"/>
    <w:rsid w:val="00DF4BB6"/>
    <w:rsid w:val="00E736C2"/>
    <w:rsid w:val="00F352DE"/>
    <w:rsid w:val="00F778D1"/>
    <w:rsid w:val="00F9726F"/>
    <w:rsid w:val="00FB1A49"/>
    <w:rsid w:val="00FE2F52"/>
    <w:rsid w:val="66751923"/>
    <w:rsid w:val="7083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33D22"/>
  <w15:docId w15:val="{CD7CC9CE-9D75-4556-8912-B09D6DDB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DA0"/>
    <w:pPr>
      <w:widowControl w:val="0"/>
      <w:spacing w:after="200" w:line="276" w:lineRule="auto"/>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43D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3DA0"/>
    <w:pPr>
      <w:ind w:firstLineChars="200" w:firstLine="420"/>
    </w:pPr>
  </w:style>
  <w:style w:type="paragraph" w:styleId="a5">
    <w:name w:val="header"/>
    <w:basedOn w:val="a"/>
    <w:link w:val="a6"/>
    <w:uiPriority w:val="99"/>
    <w:semiHidden/>
    <w:unhideWhenUsed/>
    <w:rsid w:val="00361FC7"/>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semiHidden/>
    <w:rsid w:val="00361FC7"/>
    <w:rPr>
      <w:rFonts w:ascii="Calibri" w:eastAsia="宋体" w:hAnsi="Calibri" w:cs="Times New Roman"/>
      <w:kern w:val="2"/>
      <w:sz w:val="18"/>
      <w:szCs w:val="18"/>
    </w:rPr>
  </w:style>
  <w:style w:type="paragraph" w:styleId="a7">
    <w:name w:val="footer"/>
    <w:basedOn w:val="a"/>
    <w:link w:val="a8"/>
    <w:uiPriority w:val="99"/>
    <w:semiHidden/>
    <w:unhideWhenUsed/>
    <w:rsid w:val="00361FC7"/>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semiHidden/>
    <w:rsid w:val="00361FC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余思辰</cp:lastModifiedBy>
  <cp:revision>19</cp:revision>
  <dcterms:created xsi:type="dcterms:W3CDTF">2019-03-20T02:29:00Z</dcterms:created>
  <dcterms:modified xsi:type="dcterms:W3CDTF">2023-11-14T06:26:00Z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